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7C16CB48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1327D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D9519A" w14:textId="43732FF2" w:rsidR="00D51DC1" w:rsidRDefault="00E33F4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F47">
        <w:rPr>
          <w:rFonts w:ascii="Times New Roman" w:hAnsi="Times New Roman" w:cs="Times New Roman"/>
          <w:bCs/>
          <w:sz w:val="24"/>
          <w:szCs w:val="24"/>
        </w:rPr>
        <w:t>Na podstawie art. 11 ust. 2 i art. 13 ustawy z dnia 24 kwietnia 2003 r. o działalności pożytku publicznego i o wolontariacie (</w:t>
      </w:r>
      <w:proofErr w:type="spellStart"/>
      <w:r w:rsidRPr="00E33F47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E33F47">
        <w:rPr>
          <w:rFonts w:ascii="Times New Roman" w:hAnsi="Times New Roman" w:cs="Times New Roman"/>
          <w:bCs/>
          <w:sz w:val="24"/>
          <w:szCs w:val="24"/>
        </w:rPr>
        <w:t>. Dz. U. z 202</w:t>
      </w:r>
      <w:r w:rsidR="001327D5">
        <w:rPr>
          <w:rFonts w:ascii="Times New Roman" w:hAnsi="Times New Roman" w:cs="Times New Roman"/>
          <w:bCs/>
          <w:sz w:val="24"/>
          <w:szCs w:val="24"/>
        </w:rPr>
        <w:t>2</w:t>
      </w:r>
      <w:r w:rsidRPr="00E33F47">
        <w:rPr>
          <w:rFonts w:ascii="Times New Roman" w:hAnsi="Times New Roman" w:cs="Times New Roman"/>
          <w:bCs/>
          <w:sz w:val="24"/>
          <w:szCs w:val="24"/>
        </w:rPr>
        <w:t xml:space="preserve"> r., poz. 1</w:t>
      </w:r>
      <w:r w:rsidR="001327D5">
        <w:rPr>
          <w:rFonts w:ascii="Times New Roman" w:hAnsi="Times New Roman" w:cs="Times New Roman"/>
          <w:bCs/>
          <w:sz w:val="24"/>
          <w:szCs w:val="24"/>
        </w:rPr>
        <w:t>327</w:t>
      </w:r>
      <w:r w:rsidRPr="00E33F47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E33F47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E33F47">
        <w:rPr>
          <w:rFonts w:ascii="Times New Roman" w:hAnsi="Times New Roman" w:cs="Times New Roman"/>
          <w:bCs/>
          <w:sz w:val="24"/>
          <w:szCs w:val="24"/>
        </w:rPr>
        <w:t>. zm.) ogłaszam otwarty konkurs ofert na wspieranie realizacji zadań publicznych Miasta i Gminy Buk w 202</w:t>
      </w:r>
      <w:r w:rsidR="001327D5">
        <w:rPr>
          <w:rFonts w:ascii="Times New Roman" w:hAnsi="Times New Roman" w:cs="Times New Roman"/>
          <w:bCs/>
          <w:sz w:val="24"/>
          <w:szCs w:val="24"/>
        </w:rPr>
        <w:t>3</w:t>
      </w:r>
      <w:r w:rsidRPr="00E33F47">
        <w:rPr>
          <w:rFonts w:ascii="Times New Roman" w:hAnsi="Times New Roman" w:cs="Times New Roman"/>
          <w:bCs/>
          <w:sz w:val="24"/>
          <w:szCs w:val="24"/>
        </w:rPr>
        <w:t xml:space="preserve"> r.               w zakresie:</w:t>
      </w:r>
    </w:p>
    <w:p w14:paraId="6FCFE7E8" w14:textId="77777777" w:rsidR="00E33F47" w:rsidRDefault="00E33F4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69A33CB4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E950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50AD">
        <w:rPr>
          <w:rFonts w:ascii="Times New Roman" w:hAnsi="Times New Roman" w:cs="Times New Roman"/>
          <w:b/>
          <w:bCs/>
          <w:sz w:val="24"/>
          <w:szCs w:val="24"/>
        </w:rPr>
        <w:t>turystyki i krajoznawstwa oraz wypoczynku dzieci i młodzieży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5BDF9E0D" w14:textId="7EA7F975" w:rsidR="002127C9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</w:t>
      </w:r>
      <w:r w:rsidR="00E950AD">
        <w:rPr>
          <w:rFonts w:ascii="Times New Roman" w:hAnsi="Times New Roman" w:cs="Times New Roman"/>
          <w:sz w:val="24"/>
          <w:szCs w:val="24"/>
        </w:rPr>
        <w:t>rajdów turystycznych</w:t>
      </w:r>
      <w:r w:rsidR="00E950AD" w:rsidRPr="00E950AD">
        <w:t xml:space="preserve"> </w:t>
      </w:r>
      <w:r w:rsidR="00E950AD">
        <w:rPr>
          <w:rFonts w:ascii="Times New Roman" w:hAnsi="Times New Roman" w:cs="Times New Roman"/>
          <w:sz w:val="24"/>
          <w:szCs w:val="24"/>
        </w:rPr>
        <w:t xml:space="preserve">i </w:t>
      </w:r>
      <w:r w:rsidR="00E950AD" w:rsidRPr="00E950AD">
        <w:rPr>
          <w:rFonts w:ascii="Times New Roman" w:hAnsi="Times New Roman" w:cs="Times New Roman"/>
          <w:sz w:val="24"/>
          <w:szCs w:val="24"/>
        </w:rPr>
        <w:t>imprez turystycznych</w:t>
      </w:r>
      <w:r w:rsidR="002127C9">
        <w:rPr>
          <w:rFonts w:ascii="Times New Roman" w:hAnsi="Times New Roman" w:cs="Times New Roman"/>
          <w:sz w:val="24"/>
          <w:szCs w:val="24"/>
        </w:rPr>
        <w:t>;</w:t>
      </w:r>
    </w:p>
    <w:p w14:paraId="22CA341C" w14:textId="5BAA7469" w:rsidR="00387445" w:rsidRPr="00E950AD" w:rsidRDefault="00E950AD" w:rsidP="00E950AD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0AD">
        <w:rPr>
          <w:rFonts w:ascii="Times New Roman" w:hAnsi="Times New Roman" w:cs="Times New Roman"/>
          <w:sz w:val="24"/>
          <w:szCs w:val="24"/>
        </w:rPr>
        <w:t>organizacja wypoczynku dzieci i młodzieży w okresie wakacji letnich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58779681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05">
        <w:rPr>
          <w:rFonts w:ascii="Times New Roman" w:hAnsi="Times New Roman" w:cs="Times New Roman"/>
          <w:b/>
          <w:sz w:val="24"/>
          <w:szCs w:val="24"/>
        </w:rPr>
        <w:t>grudnia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27D5">
        <w:rPr>
          <w:rFonts w:ascii="Times New Roman" w:hAnsi="Times New Roman" w:cs="Times New Roman"/>
          <w:b/>
          <w:sz w:val="24"/>
          <w:szCs w:val="24"/>
        </w:rPr>
        <w:t>3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D2E0857" w14:textId="5AA5A801" w:rsidR="00E950AD" w:rsidRPr="00E950AD" w:rsidRDefault="00E950AD" w:rsidP="00E950AD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0AD">
        <w:rPr>
          <w:rFonts w:ascii="Times New Roman" w:hAnsi="Times New Roman" w:cs="Times New Roman"/>
          <w:bCs/>
          <w:sz w:val="24"/>
          <w:szCs w:val="24"/>
        </w:rPr>
        <w:t>zorganizowanie rajdów krajoznawczych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AD">
        <w:rPr>
          <w:rFonts w:ascii="Times New Roman" w:hAnsi="Times New Roman" w:cs="Times New Roman"/>
          <w:bCs/>
          <w:sz w:val="24"/>
          <w:szCs w:val="24"/>
        </w:rPr>
        <w:t>oraz imprez turystycznych, które mogą odbywać na terenie kraju; organizacja imprez powinna być zgodna z przepisami ustawy z dnia 24 listopada 2017 r. o imprezach turystycznych i powiązanych usługach turystycznych, program imprez związanych z turystyką, krajoznawstwem i kulturą;</w:t>
      </w:r>
    </w:p>
    <w:p w14:paraId="50AB6EB7" w14:textId="57C6A909" w:rsidR="007C6D86" w:rsidRPr="001327D5" w:rsidRDefault="00E950AD" w:rsidP="001327D5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7D5">
        <w:rPr>
          <w:rFonts w:ascii="Times New Roman" w:hAnsi="Times New Roman" w:cs="Times New Roman"/>
          <w:bCs/>
          <w:sz w:val="24"/>
          <w:szCs w:val="24"/>
        </w:rPr>
        <w:t>zorganizowanie wypoczynku dzieci i młodzieży w okresie wakacji letnich zamieszkałych na terenie Miasta i Gminy Buk</w:t>
      </w:r>
      <w:r w:rsidR="001327D5" w:rsidRPr="001327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327D5" w:rsidRPr="001327D5">
        <w:rPr>
          <w:rFonts w:ascii="Times New Roman" w:hAnsi="Times New Roman" w:cs="Times New Roman"/>
          <w:bCs/>
          <w:sz w:val="24"/>
          <w:szCs w:val="24"/>
        </w:rPr>
        <w:t>organizacja i kwalifikacje personelu zgodnie z zasadami ustalonymi przez MEN, wypoczynek należy zgłosić do Kuratorium Oświaty</w:t>
      </w:r>
      <w:r w:rsidR="001327D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D27ACD1" w14:textId="77777777" w:rsidR="007C6D86" w:rsidRDefault="007C6D86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E8C19" w14:textId="77777777" w:rsidR="00644505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FB9EA" w14:textId="52161986" w:rsidR="00403AB4" w:rsidRDefault="001327D5" w:rsidP="00644505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zwiększenie  dostępności i umożliwienie 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sobom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 zamieszkałym teren Miasta i Gminy Buk uczestnictwa w rajdach krajoznawczych oraz w imprezach turystycznych</w:t>
      </w:r>
      <w:r w:rsidR="0064450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627B20" w14:textId="51DE34E7" w:rsidR="001327D5" w:rsidRPr="001327D5" w:rsidRDefault="001327D5" w:rsidP="00DE63A1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7D5">
        <w:rPr>
          <w:rFonts w:ascii="Times New Roman" w:hAnsi="Times New Roman" w:cs="Times New Roman"/>
          <w:bCs/>
          <w:sz w:val="24"/>
          <w:szCs w:val="24"/>
        </w:rPr>
        <w:t>zwiększenie dostępności</w:t>
      </w:r>
      <w:r w:rsidRPr="001327D5">
        <w:t xml:space="preserve"> </w:t>
      </w:r>
      <w:r w:rsidRPr="001327D5">
        <w:rPr>
          <w:rFonts w:ascii="Times New Roman" w:hAnsi="Times New Roman" w:cs="Times New Roman"/>
          <w:bCs/>
          <w:sz w:val="24"/>
          <w:szCs w:val="24"/>
        </w:rPr>
        <w:t>i umożliwienie</w:t>
      </w:r>
      <w:r w:rsidRPr="001327D5">
        <w:rPr>
          <w:rFonts w:ascii="Times New Roman" w:hAnsi="Times New Roman" w:cs="Times New Roman"/>
          <w:bCs/>
          <w:sz w:val="24"/>
          <w:szCs w:val="24"/>
        </w:rPr>
        <w:t xml:space="preserve"> dla </w:t>
      </w:r>
      <w:r w:rsidR="00644505" w:rsidRPr="001327D5">
        <w:rPr>
          <w:rFonts w:ascii="Times New Roman" w:hAnsi="Times New Roman" w:cs="Times New Roman"/>
          <w:bCs/>
          <w:sz w:val="24"/>
          <w:szCs w:val="24"/>
        </w:rPr>
        <w:t xml:space="preserve"> dzieci</w:t>
      </w:r>
      <w:r w:rsidRPr="001327D5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644505" w:rsidRPr="001327D5">
        <w:rPr>
          <w:rFonts w:ascii="Times New Roman" w:hAnsi="Times New Roman" w:cs="Times New Roman"/>
          <w:bCs/>
          <w:sz w:val="24"/>
          <w:szCs w:val="24"/>
        </w:rPr>
        <w:t xml:space="preserve"> młodzieży z terenu Miasta i Gminy Buk uczestnictw</w:t>
      </w:r>
      <w:r w:rsidRPr="001327D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44505" w:rsidRPr="001327D5">
        <w:rPr>
          <w:rFonts w:ascii="Times New Roman" w:hAnsi="Times New Roman" w:cs="Times New Roman"/>
          <w:bCs/>
          <w:sz w:val="24"/>
          <w:szCs w:val="24"/>
        </w:rPr>
        <w:t>w zorganizowanym wypoczynku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44505" w:rsidRPr="001327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C45ED" w14:textId="7B4FAB10" w:rsidR="00AA51DE" w:rsidRPr="001327D5" w:rsidRDefault="00B81B4A" w:rsidP="001327D5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7D5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644505" w:rsidRPr="001327D5">
        <w:rPr>
          <w:rFonts w:ascii="Times New Roman" w:hAnsi="Times New Roman" w:cs="Times New Roman"/>
          <w:bCs/>
          <w:sz w:val="24"/>
          <w:szCs w:val="24"/>
        </w:rPr>
        <w:t>program rajdu krajoznawczego/imprezy turystycznej,</w:t>
      </w:r>
      <w:r w:rsidR="00644505" w:rsidRPr="0013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05" w:rsidRPr="001327D5">
        <w:rPr>
          <w:rFonts w:ascii="Times New Roman" w:hAnsi="Times New Roman" w:cs="Times New Roman"/>
          <w:bCs/>
          <w:sz w:val="24"/>
          <w:szCs w:val="24"/>
        </w:rPr>
        <w:t>program wypoczynku, dziennik zajęć, listy obecności, fotorelacja, potwierdzenie zgłoszenia wypoczynku</w:t>
      </w:r>
      <w:r w:rsidR="00AA51DE" w:rsidRPr="001327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CE6D2" w14:textId="0EEAD44E" w:rsidR="009D7D42" w:rsidRPr="001327D5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27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E950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27D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00E760C6" w14:textId="4E36807D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>W 20</w:t>
      </w:r>
      <w:r w:rsidR="003A67CD">
        <w:rPr>
          <w:rFonts w:ascii="Times New Roman" w:hAnsi="Times New Roman" w:cs="Times New Roman"/>
          <w:sz w:val="24"/>
          <w:szCs w:val="24"/>
        </w:rPr>
        <w:t>2</w:t>
      </w:r>
      <w:r w:rsidR="001327D5">
        <w:rPr>
          <w:rFonts w:ascii="Times New Roman" w:hAnsi="Times New Roman" w:cs="Times New Roman"/>
          <w:sz w:val="24"/>
          <w:szCs w:val="24"/>
        </w:rPr>
        <w:t>2</w:t>
      </w:r>
      <w:r w:rsidRPr="006A1B94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      </w:t>
      </w:r>
      <w:r w:rsidR="00E950AD">
        <w:rPr>
          <w:rFonts w:ascii="Times New Roman" w:hAnsi="Times New Roman" w:cs="Times New Roman"/>
          <w:sz w:val="24"/>
          <w:szCs w:val="24"/>
        </w:rPr>
        <w:t>40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2CF3" w14:textId="3FC45266" w:rsidR="00D62B0F" w:rsidRPr="007C2B46" w:rsidRDefault="00750E47" w:rsidP="007C2B4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E33F47">
        <w:rPr>
          <w:rFonts w:ascii="Times New Roman" w:hAnsi="Times New Roman" w:cs="Times New Roman"/>
          <w:sz w:val="24"/>
          <w:szCs w:val="24"/>
        </w:rPr>
        <w:t>2</w:t>
      </w:r>
      <w:r w:rsidR="001327D5">
        <w:rPr>
          <w:rFonts w:ascii="Times New Roman" w:hAnsi="Times New Roman" w:cs="Times New Roman"/>
          <w:sz w:val="24"/>
          <w:szCs w:val="24"/>
        </w:rPr>
        <w:t>1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1616BE">
        <w:rPr>
          <w:rFonts w:ascii="Times New Roman" w:hAnsi="Times New Roman" w:cs="Times New Roman"/>
          <w:sz w:val="24"/>
          <w:szCs w:val="24"/>
        </w:rPr>
        <w:t xml:space="preserve">40 000,00 </w:t>
      </w:r>
      <w:r w:rsidRPr="00CF6D25">
        <w:rPr>
          <w:rFonts w:ascii="Times New Roman" w:hAnsi="Times New Roman" w:cs="Times New Roman"/>
          <w:sz w:val="24"/>
          <w:szCs w:val="24"/>
        </w:rPr>
        <w:t>zł.</w:t>
      </w:r>
    </w:p>
    <w:p w14:paraId="3441BD1C" w14:textId="77777777" w:rsidR="00483275" w:rsidRDefault="00483275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C5B50" w14:textId="5F50A7C9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Zasady przyznania dotacji</w:t>
      </w:r>
    </w:p>
    <w:p w14:paraId="5DF0EA7A" w14:textId="39B8DD92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 art. 3 ust. 3 ustawy o działalności pożytku publicznego prowadzące działalność statutową w danej dziedzinie na terenie Miasta i Gminy Buk.</w:t>
      </w:r>
    </w:p>
    <w:p w14:paraId="7E602C19" w14:textId="3B75DCFB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Wsparcie realizacji zadań i udzielenie dotacji następuje zgodnie z przepisami ustawy z dnia 24 kwietnia 2003 r. o działalności pożytku publicznego i o wolontariacie  (</w:t>
      </w:r>
      <w:proofErr w:type="spellStart"/>
      <w:r w:rsidRPr="00E33F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33F47">
        <w:rPr>
          <w:rFonts w:ascii="Times New Roman" w:hAnsi="Times New Roman" w:cs="Times New Roman"/>
          <w:sz w:val="24"/>
          <w:szCs w:val="24"/>
        </w:rPr>
        <w:t>. Dz. U. z 202</w:t>
      </w:r>
      <w:r w:rsidR="001327D5">
        <w:rPr>
          <w:rFonts w:ascii="Times New Roman" w:hAnsi="Times New Roman" w:cs="Times New Roman"/>
          <w:sz w:val="24"/>
          <w:szCs w:val="24"/>
        </w:rPr>
        <w:t>2</w:t>
      </w:r>
      <w:r w:rsidRPr="00E33F47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1327D5">
        <w:rPr>
          <w:rFonts w:ascii="Times New Roman" w:hAnsi="Times New Roman" w:cs="Times New Roman"/>
          <w:sz w:val="24"/>
          <w:szCs w:val="24"/>
        </w:rPr>
        <w:t>327</w:t>
      </w:r>
      <w:r w:rsidRPr="00E33F4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33F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33F47">
        <w:rPr>
          <w:rFonts w:ascii="Times New Roman" w:hAnsi="Times New Roman" w:cs="Times New Roman"/>
          <w:sz w:val="24"/>
          <w:szCs w:val="24"/>
        </w:rPr>
        <w:t>. zm.).</w:t>
      </w:r>
    </w:p>
    <w:p w14:paraId="4A88BCDC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Każda oferta musi być przygotowana na odrębnym formularzu ofertowym i złożona               w oddzielnej kopercie. Na kopercie należy podać tytuł zadania i nazwę oferent</w:t>
      </w:r>
    </w:p>
    <w:p w14:paraId="7AC20E7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Organizacja składająca ofertę powinna mieć niezbędne doświadczenie w realizacji zadań tego samego typu co oferowane oraz zasoby osobowe i rzeczowe, w postaci bazy materialno-technicznej lub dostęp do takiej bazy, zapewniające wykonanie zadania. </w:t>
      </w:r>
    </w:p>
    <w:p w14:paraId="01B22DE6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2B97806F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Warunkiem przystąpienia do konkursu jest wypełnienie i złożenie formularza oferty, zgodnego  ze wzorem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 (Dz.U.2018.2057).  </w:t>
      </w:r>
    </w:p>
    <w:p w14:paraId="69095B67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27047E53" w14:textId="34B51DD7" w:rsid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6EEBF3" w14:textId="77798FD0" w:rsidR="00E33F47" w:rsidRDefault="00E33F47" w:rsidP="00E7729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podpisana przez osoby upoważnione do reprezentowania danego podmiotu lub podmiotów i składania oświadczeń woli w jego imieniu w sprawach majątkowych oraz opatrzona pieczęcią organizacji. Jeżeli osoby uprawnione nie posiadają pieczątek imiennych, podpis musi być złożony pełnym imieniem i nazwiskiem  w sposób czytelny z podaniem pełnionej funkcji;</w:t>
      </w:r>
    </w:p>
    <w:p w14:paraId="245EB327" w14:textId="7D399A4C" w:rsidR="00E33F47" w:rsidRDefault="00E33F47" w:rsidP="00E7729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dotyczy”;</w:t>
      </w:r>
    </w:p>
    <w:p w14:paraId="600BABF8" w14:textId="7572E78B" w:rsidR="00E33F47" w:rsidRPr="00E7729B" w:rsidRDefault="00E33F47" w:rsidP="00E7729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 w zakresie liczby adresatów zadania, zakładanych rezultatach, kalkulacji kosztów oraz innych informacji, które mogą mieć wpływ na ocenę oferty.</w:t>
      </w:r>
    </w:p>
    <w:p w14:paraId="3AD129E7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</w:t>
      </w:r>
    </w:p>
    <w:p w14:paraId="05415079" w14:textId="54A050BE" w:rsid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 przypadku złożenia oferty niekompletnej lub nieprawidłowo wypełnionej, oferent może zostać wezwany na etapie oceny formalnej - za zgodą Komisji Konkursowej – w celu ich uzupełnienia. Uzupełnienie to musi nastąpić w terminie 5 dni roboczych od daty otrzymania informacji w tej sprawie.</w:t>
      </w:r>
    </w:p>
    <w:p w14:paraId="25466629" w14:textId="04C97D8D" w:rsidR="001327D5" w:rsidRPr="001327D5" w:rsidRDefault="001327D5" w:rsidP="001327D5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27D5">
        <w:rPr>
          <w:rFonts w:ascii="Times New Roman" w:hAnsi="Times New Roman" w:cs="Times New Roman"/>
          <w:sz w:val="24"/>
          <w:szCs w:val="24"/>
        </w:rPr>
        <w:t>Oferta nie uzupełniona w terminie podlega odrzuceniu.</w:t>
      </w:r>
    </w:p>
    <w:p w14:paraId="35B8E55C" w14:textId="77777777" w:rsidR="00E33F47" w:rsidRPr="00E33F47" w:rsidRDefault="00E33F47" w:rsidP="001327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1143C521" w14:textId="0A113B90" w:rsidR="00E33F47" w:rsidRDefault="00E33F47" w:rsidP="001327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Dotacja nie może być udzielona na:</w:t>
      </w:r>
    </w:p>
    <w:p w14:paraId="6FEE3A22" w14:textId="177C63C9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koszty niezwiązane z realizacją zadania oraz koszty pokryte przez inne podmioty dofinansowujące (zakaz podwójnego finansowania),</w:t>
      </w:r>
    </w:p>
    <w:p w14:paraId="21391E91" w14:textId="3DC209FE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pokrycie zobowiązań powstałych przed datą zawarcia umowy i po terminie realizacji zadania,</w:t>
      </w:r>
    </w:p>
    <w:p w14:paraId="27567007" w14:textId="664865C6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zakup nieruchomości,</w:t>
      </w:r>
    </w:p>
    <w:p w14:paraId="3A147DBB" w14:textId="027FEBB1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3F2849D2" w14:textId="21E3F6AC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lastRenderedPageBreak/>
        <w:t>zakup środków trwałych powyżej 10 000,00 zł (z wyjątkiem wyposażenia jako środka realizacji głównego celu zadania),</w:t>
      </w:r>
    </w:p>
    <w:p w14:paraId="07A4E3CB" w14:textId="73F27140" w:rsidR="00E33F47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5BC3A8CD" w14:textId="77777777" w:rsidR="00E33F47" w:rsidRPr="00E7729B" w:rsidRDefault="00E33F47" w:rsidP="00E7729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7C2FBA4D" w14:textId="0A086063" w:rsidR="00E33F47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Wkład własny oferenta może pochodzić z:</w:t>
      </w:r>
    </w:p>
    <w:p w14:paraId="4E0B2983" w14:textId="2E743854" w:rsidR="00E33F47" w:rsidRDefault="00E33F47" w:rsidP="00E77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wkładu własnego finansowego;</w:t>
      </w:r>
    </w:p>
    <w:p w14:paraId="1D446514" w14:textId="4D833C3C" w:rsidR="00E33F47" w:rsidRDefault="00E33F47" w:rsidP="00E77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wkładu własnego niefinansowego (osobowy);</w:t>
      </w:r>
    </w:p>
    <w:p w14:paraId="63E6659D" w14:textId="77777777" w:rsidR="00E33F47" w:rsidRPr="00E7729B" w:rsidRDefault="00E33F47" w:rsidP="00E77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świadczeń pieniężnych od odbiorców zadania;</w:t>
      </w:r>
    </w:p>
    <w:p w14:paraId="18D51E77" w14:textId="7BB5EC94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Oferent podczas realizacji zadania zobowiązany jest do zaangażowania wkładu własnego finansowego i świadczeń pieniężnych od odbiorców zadania zgodnie z kosztorysem,                        z uwzględnieniem możliwych przesunięć określonych w umowie, a także wniesienia wkładu własnego niefinansowego (osobowego i rzeczowego) zadeklarowanego w ofercie. </w:t>
      </w:r>
    </w:p>
    <w:p w14:paraId="42FE7A52" w14:textId="1E155207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Wykazanie w ofercie wkładu rzeczowego nie jest obowiązkowe.  </w:t>
      </w:r>
    </w:p>
    <w:p w14:paraId="37A77362" w14:textId="035C5D0F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2E02370B" w14:textId="162272D3" w:rsidR="00E33F47" w:rsidRPr="00E7729B" w:rsidRDefault="00E33F47" w:rsidP="00E772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6065C91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przypadku oferent może negocjować zmniejszenie zakresu rzeczowego zadania                           i kosztorysu lub wycofać ofertę. Zmiana zakresu ani kosztorysu zadania nie może wprowadzać istotnych zmian z punktu widzenia kryteriów oceny ofert. </w:t>
      </w:r>
    </w:p>
    <w:p w14:paraId="5D19E9A9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Podstawą rozliczenia zadania publicznego są osiągnięte rezultaty oraz zrealizowane działania założone w ofercie. Zadanie uznaje się za zrealizowane jeżeli osiągnięty zostanie poziom 70% wszystkich rezultatów w ramach danego działania. </w:t>
      </w:r>
    </w:p>
    <w:p w14:paraId="4625E112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Dopuszcza się pobieranie świadczeń pieniężnych od odbiorców zadania publicznego pod warunkiem, że oferent realizujący zadanie publiczne prowadzi działalność odpłatną pożytku publicznego, z której przychód przeznacza na działalność statutową. Wszelkie przychody uzyskane w wyniku realizacji zadania muszą być wydatkowane na to zadanie.</w:t>
      </w:r>
    </w:p>
    <w:p w14:paraId="36383FDD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26F6D056" w14:textId="44C6CCD6" w:rsidR="00E33F47" w:rsidRPr="00E7729B" w:rsidRDefault="00E33F47" w:rsidP="00E7729B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65A33EEB" w14:textId="25FE8AD6" w:rsidR="00E33F47" w:rsidRDefault="00E33F47" w:rsidP="00E7729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aktualizację kalkulacji przewidywanych kosztów wraz z zestawieniem przewidywanych źródeł finansowania (zgodnie ze wzorem oferty),</w:t>
      </w:r>
    </w:p>
    <w:p w14:paraId="42B1A8BE" w14:textId="77777777" w:rsidR="00E33F47" w:rsidRPr="00E7729B" w:rsidRDefault="00E33F47" w:rsidP="00E7729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9B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34A36607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B8DEEAF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W trakcie realizacji zadania dopuszcza się dokonywanie przesunięć w zakresie poszczególnych pozycji kosztów działania oraz pomiędzy działaniami nie więcej niż 20% pod warunkiem, że służy to realizacji celu zadania i nie zmienia jego charakteru. Zmiany powyżej wskazanego limitu wymagają uzyskania zgody Urzędu  wyrażonej w formie aneksu do umowy. Pisemnej zgody wymaga również utworzenie nowej pozycji kosztowej. O przesunięciach do 20%, wraz z uzasadnieniem, należy poinformować w sprawozdaniu końcowym z realizacji zadania. </w:t>
      </w:r>
    </w:p>
    <w:p w14:paraId="0F0AAF1B" w14:textId="77777777" w:rsidR="00E33F47" w:rsidRPr="00E33F47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>Burmistrz może odmówić podmiotowi wyłonionemu w konkursie przyznania dotacji                          i podpisania umowy w przypadku, gdy zostaną ujawnione nieznane wcześniej okoliczności podważające wiarygodność merytoryczną lub finansową złożonej oferty.</w:t>
      </w:r>
    </w:p>
    <w:p w14:paraId="27EC5848" w14:textId="77777777" w:rsidR="00E33F47" w:rsidRPr="00E7729B" w:rsidRDefault="00E33F47" w:rsidP="00E7729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F47"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E7729B">
        <w:rPr>
          <w:rFonts w:ascii="Times New Roman" w:hAnsi="Times New Roman" w:cs="Times New Roman"/>
          <w:b/>
          <w:bCs/>
          <w:sz w:val="24"/>
          <w:szCs w:val="24"/>
        </w:rPr>
        <w:t>Joanna Napierała, e-mail: joanna.napierala@buk.gmina.pl, telefon: 61 888 44 32.</w:t>
      </w:r>
    </w:p>
    <w:p w14:paraId="0B2D05C4" w14:textId="77777777" w:rsidR="00483275" w:rsidRPr="00E7729B" w:rsidRDefault="00483275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41CA8" w14:textId="77777777" w:rsidR="00483275" w:rsidRDefault="00483275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248F" w14:textId="5942E33A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t>II. Terminy i warunki realizacji zadań</w:t>
      </w:r>
    </w:p>
    <w:p w14:paraId="345744B6" w14:textId="2F4B85EA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1327D5">
        <w:rPr>
          <w:rFonts w:ascii="Times New Roman" w:hAnsi="Times New Roman" w:cs="Times New Roman"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</w:t>
      </w:r>
      <w:r w:rsidR="006445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27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692F503C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E7729B">
        <w:rPr>
          <w:rFonts w:ascii="Times New Roman" w:hAnsi="Times New Roman" w:cs="Times New Roman"/>
          <w:b/>
          <w:bCs/>
          <w:sz w:val="24"/>
          <w:szCs w:val="24"/>
          <w:u w:val="single"/>
        </w:rPr>
        <w:t>dnia</w:t>
      </w:r>
      <w:r w:rsidR="003A67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327D5">
        <w:rPr>
          <w:rFonts w:ascii="Times New Roman" w:hAnsi="Times New Roman" w:cs="Times New Roman"/>
          <w:b/>
          <w:bCs/>
          <w:sz w:val="24"/>
          <w:szCs w:val="24"/>
          <w:u w:val="single"/>
        </w:rPr>
        <w:t>17 lutego</w:t>
      </w:r>
      <w:r w:rsidR="003A67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1327D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327D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37D0" w14:textId="77777777" w:rsidR="004D5E47" w:rsidRDefault="004D5E47" w:rsidP="00A82E0B">
      <w:pPr>
        <w:spacing w:after="0" w:line="240" w:lineRule="auto"/>
      </w:pPr>
      <w:r>
        <w:separator/>
      </w:r>
    </w:p>
  </w:endnote>
  <w:endnote w:type="continuationSeparator" w:id="0">
    <w:p w14:paraId="7185F8BD" w14:textId="77777777" w:rsidR="004D5E47" w:rsidRDefault="004D5E47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E4C" w14:textId="77777777" w:rsidR="007C2B46" w:rsidRPr="00483275" w:rsidRDefault="007C2B46">
    <w:pPr>
      <w:pStyle w:val="Stopka"/>
      <w:jc w:val="center"/>
      <w:rPr>
        <w:caps/>
      </w:rPr>
    </w:pPr>
    <w:r w:rsidRPr="00483275">
      <w:rPr>
        <w:caps/>
      </w:rPr>
      <w:fldChar w:fldCharType="begin"/>
    </w:r>
    <w:r w:rsidRPr="00483275">
      <w:rPr>
        <w:caps/>
      </w:rPr>
      <w:instrText>PAGE   \* MERGEFORMAT</w:instrText>
    </w:r>
    <w:r w:rsidRPr="00483275">
      <w:rPr>
        <w:caps/>
      </w:rPr>
      <w:fldChar w:fldCharType="separate"/>
    </w:r>
    <w:r w:rsidRPr="00483275">
      <w:rPr>
        <w:caps/>
      </w:rPr>
      <w:t>2</w:t>
    </w:r>
    <w:r w:rsidRPr="00483275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9D89" w14:textId="77777777" w:rsidR="004D5E47" w:rsidRDefault="004D5E47" w:rsidP="00A82E0B">
      <w:pPr>
        <w:spacing w:after="0" w:line="240" w:lineRule="auto"/>
      </w:pPr>
      <w:r>
        <w:separator/>
      </w:r>
    </w:p>
  </w:footnote>
  <w:footnote w:type="continuationSeparator" w:id="0">
    <w:p w14:paraId="147F9735" w14:textId="77777777" w:rsidR="004D5E47" w:rsidRDefault="004D5E47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725" w14:textId="6227394C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3A67CD">
      <w:rPr>
        <w:rFonts w:ascii="Times New Roman" w:hAnsi="Times New Roman" w:cs="Times New Roman"/>
        <w:sz w:val="24"/>
        <w:szCs w:val="24"/>
      </w:rPr>
      <w:t>15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1327D5">
      <w:rPr>
        <w:rFonts w:ascii="Times New Roman" w:hAnsi="Times New Roman" w:cs="Times New Roman"/>
        <w:sz w:val="24"/>
        <w:szCs w:val="24"/>
      </w:rPr>
      <w:t>3</w:t>
    </w:r>
  </w:p>
  <w:p w14:paraId="23A62153" w14:textId="5A046A48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327D5">
      <w:rPr>
        <w:rFonts w:ascii="Times New Roman" w:hAnsi="Times New Roman" w:cs="Times New Roman"/>
        <w:sz w:val="24"/>
        <w:szCs w:val="24"/>
      </w:rPr>
      <w:t>2</w:t>
    </w:r>
    <w:r w:rsidR="003A67CD">
      <w:rPr>
        <w:rFonts w:ascii="Times New Roman" w:hAnsi="Times New Roman" w:cs="Times New Roman"/>
        <w:sz w:val="24"/>
        <w:szCs w:val="24"/>
      </w:rPr>
      <w:t xml:space="preserve">6 </w:t>
    </w:r>
    <w:r w:rsidR="001327D5">
      <w:rPr>
        <w:rFonts w:ascii="Times New Roman" w:hAnsi="Times New Roman" w:cs="Times New Roman"/>
        <w:sz w:val="24"/>
        <w:szCs w:val="24"/>
      </w:rPr>
      <w:t>stycznia</w:t>
    </w:r>
    <w:r w:rsidR="003A67CD">
      <w:rPr>
        <w:rFonts w:ascii="Times New Roman" w:hAnsi="Times New Roman" w:cs="Times New Roman"/>
        <w:sz w:val="24"/>
        <w:szCs w:val="24"/>
      </w:rPr>
      <w:t xml:space="preserve"> </w:t>
    </w:r>
    <w:r w:rsidR="00A82E0B" w:rsidRPr="00A82E0B">
      <w:rPr>
        <w:rFonts w:ascii="Times New Roman" w:hAnsi="Times New Roman" w:cs="Times New Roman"/>
        <w:sz w:val="24"/>
        <w:szCs w:val="24"/>
      </w:rPr>
      <w:t>20</w:t>
    </w:r>
    <w:r>
      <w:rPr>
        <w:rFonts w:ascii="Times New Roman" w:hAnsi="Times New Roman" w:cs="Times New Roman"/>
        <w:sz w:val="24"/>
        <w:szCs w:val="24"/>
      </w:rPr>
      <w:t>2</w:t>
    </w:r>
    <w:r w:rsidR="001327D5">
      <w:rPr>
        <w:rFonts w:ascii="Times New Roman" w:hAnsi="Times New Roman" w:cs="Times New Roman"/>
        <w:sz w:val="24"/>
        <w:szCs w:val="24"/>
      </w:rPr>
      <w:t>3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B14D6"/>
    <w:multiLevelType w:val="hybridMultilevel"/>
    <w:tmpl w:val="FF7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C2044"/>
    <w:multiLevelType w:val="hybridMultilevel"/>
    <w:tmpl w:val="E01AEA12"/>
    <w:lvl w:ilvl="0" w:tplc="0AA0D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2B4266"/>
    <w:multiLevelType w:val="hybridMultilevel"/>
    <w:tmpl w:val="1EB2F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B26FE"/>
    <w:multiLevelType w:val="hybridMultilevel"/>
    <w:tmpl w:val="804C4BEE"/>
    <w:lvl w:ilvl="0" w:tplc="6A9EA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0F6B"/>
    <w:multiLevelType w:val="hybridMultilevel"/>
    <w:tmpl w:val="2DF09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A273262"/>
    <w:multiLevelType w:val="hybridMultilevel"/>
    <w:tmpl w:val="D65E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A5D7E"/>
    <w:multiLevelType w:val="hybridMultilevel"/>
    <w:tmpl w:val="41141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DA0B5B"/>
    <w:multiLevelType w:val="hybridMultilevel"/>
    <w:tmpl w:val="6464C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91DE8"/>
    <w:multiLevelType w:val="multilevel"/>
    <w:tmpl w:val="1E7E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3D2BB3"/>
    <w:multiLevelType w:val="hybridMultilevel"/>
    <w:tmpl w:val="703E9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A31A6"/>
    <w:multiLevelType w:val="hybridMultilevel"/>
    <w:tmpl w:val="DC2E7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95D24FD"/>
    <w:multiLevelType w:val="hybridMultilevel"/>
    <w:tmpl w:val="C3785D8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5585"/>
    <w:multiLevelType w:val="multilevel"/>
    <w:tmpl w:val="1E7E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B93385"/>
    <w:multiLevelType w:val="hybridMultilevel"/>
    <w:tmpl w:val="B65A2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1699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5150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868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042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0764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3778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785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9838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4689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113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7266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8707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8562766">
    <w:abstractNumId w:val="30"/>
  </w:num>
  <w:num w:numId="14" w16cid:durableId="167838694">
    <w:abstractNumId w:val="32"/>
  </w:num>
  <w:num w:numId="15" w16cid:durableId="444465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1261649">
    <w:abstractNumId w:val="20"/>
  </w:num>
  <w:num w:numId="17" w16cid:durableId="14599116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38206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30057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000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8201188">
    <w:abstractNumId w:val="0"/>
  </w:num>
  <w:num w:numId="22" w16cid:durableId="698051834">
    <w:abstractNumId w:val="1"/>
  </w:num>
  <w:num w:numId="23" w16cid:durableId="405958823">
    <w:abstractNumId w:val="15"/>
  </w:num>
  <w:num w:numId="24" w16cid:durableId="222183658">
    <w:abstractNumId w:val="27"/>
  </w:num>
  <w:num w:numId="25" w16cid:durableId="878779301">
    <w:abstractNumId w:val="24"/>
  </w:num>
  <w:num w:numId="26" w16cid:durableId="1734886204">
    <w:abstractNumId w:val="10"/>
  </w:num>
  <w:num w:numId="27" w16cid:durableId="734662115">
    <w:abstractNumId w:val="4"/>
  </w:num>
  <w:num w:numId="28" w16cid:durableId="1676299127">
    <w:abstractNumId w:val="7"/>
  </w:num>
  <w:num w:numId="29" w16cid:durableId="1513106038">
    <w:abstractNumId w:val="29"/>
  </w:num>
  <w:num w:numId="30" w16cid:durableId="685601051">
    <w:abstractNumId w:val="17"/>
  </w:num>
  <w:num w:numId="31" w16cid:durableId="1155297626">
    <w:abstractNumId w:val="3"/>
  </w:num>
  <w:num w:numId="32" w16cid:durableId="1740058355">
    <w:abstractNumId w:val="21"/>
  </w:num>
  <w:num w:numId="33" w16cid:durableId="1529442462">
    <w:abstractNumId w:val="13"/>
  </w:num>
  <w:num w:numId="34" w16cid:durableId="727067428">
    <w:abstractNumId w:val="12"/>
  </w:num>
  <w:num w:numId="35" w16cid:durableId="449514449">
    <w:abstractNumId w:val="18"/>
  </w:num>
  <w:num w:numId="36" w16cid:durableId="2144351315">
    <w:abstractNumId w:val="23"/>
  </w:num>
  <w:num w:numId="37" w16cid:durableId="78261451">
    <w:abstractNumId w:val="40"/>
  </w:num>
  <w:num w:numId="38" w16cid:durableId="1352613162">
    <w:abstractNumId w:val="5"/>
  </w:num>
  <w:num w:numId="39" w16cid:durableId="884146981">
    <w:abstractNumId w:val="35"/>
  </w:num>
  <w:num w:numId="40" w16cid:durableId="585919392">
    <w:abstractNumId w:val="41"/>
  </w:num>
  <w:num w:numId="41" w16cid:durableId="1464300601">
    <w:abstractNumId w:val="42"/>
  </w:num>
  <w:num w:numId="42" w16cid:durableId="2038307301">
    <w:abstractNumId w:val="31"/>
  </w:num>
  <w:num w:numId="43" w16cid:durableId="873736452">
    <w:abstractNumId w:val="28"/>
  </w:num>
  <w:num w:numId="44" w16cid:durableId="1296716524">
    <w:abstractNumId w:val="9"/>
  </w:num>
  <w:num w:numId="45" w16cid:durableId="16574208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327D5"/>
    <w:rsid w:val="00151D23"/>
    <w:rsid w:val="001607F7"/>
    <w:rsid w:val="001616BE"/>
    <w:rsid w:val="001645DF"/>
    <w:rsid w:val="001656EB"/>
    <w:rsid w:val="00177EAF"/>
    <w:rsid w:val="00182A51"/>
    <w:rsid w:val="00197D5A"/>
    <w:rsid w:val="001A4936"/>
    <w:rsid w:val="001B34B0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41FDD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E02EB"/>
    <w:rsid w:val="002E513E"/>
    <w:rsid w:val="00301A7D"/>
    <w:rsid w:val="0030490A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A67CD"/>
    <w:rsid w:val="003B4876"/>
    <w:rsid w:val="003B5781"/>
    <w:rsid w:val="003B5A26"/>
    <w:rsid w:val="003C34CD"/>
    <w:rsid w:val="003C5D88"/>
    <w:rsid w:val="00403AB4"/>
    <w:rsid w:val="004079EF"/>
    <w:rsid w:val="00435DC7"/>
    <w:rsid w:val="0045415B"/>
    <w:rsid w:val="004569D3"/>
    <w:rsid w:val="004735EC"/>
    <w:rsid w:val="0047725D"/>
    <w:rsid w:val="00483275"/>
    <w:rsid w:val="00487687"/>
    <w:rsid w:val="00491CB3"/>
    <w:rsid w:val="004B7BD1"/>
    <w:rsid w:val="004D5E47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44505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0F4B"/>
    <w:rsid w:val="007854FA"/>
    <w:rsid w:val="00786B3E"/>
    <w:rsid w:val="00793FF4"/>
    <w:rsid w:val="007C11FC"/>
    <w:rsid w:val="007C2B46"/>
    <w:rsid w:val="007C6D86"/>
    <w:rsid w:val="007D2E9A"/>
    <w:rsid w:val="007D6D12"/>
    <w:rsid w:val="007E341F"/>
    <w:rsid w:val="007E51C7"/>
    <w:rsid w:val="00817828"/>
    <w:rsid w:val="0083303A"/>
    <w:rsid w:val="00833C31"/>
    <w:rsid w:val="0083540F"/>
    <w:rsid w:val="00841417"/>
    <w:rsid w:val="00842A92"/>
    <w:rsid w:val="00860236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3044"/>
    <w:rsid w:val="008D5755"/>
    <w:rsid w:val="008D66C4"/>
    <w:rsid w:val="008E5992"/>
    <w:rsid w:val="008F1A79"/>
    <w:rsid w:val="00900CF6"/>
    <w:rsid w:val="00910639"/>
    <w:rsid w:val="009164E5"/>
    <w:rsid w:val="00933390"/>
    <w:rsid w:val="009541F3"/>
    <w:rsid w:val="00955EE8"/>
    <w:rsid w:val="0095697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55527"/>
    <w:rsid w:val="00A60D7B"/>
    <w:rsid w:val="00A60EDE"/>
    <w:rsid w:val="00A6641A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25E32"/>
    <w:rsid w:val="00E33F47"/>
    <w:rsid w:val="00E343B7"/>
    <w:rsid w:val="00E552EF"/>
    <w:rsid w:val="00E665E1"/>
    <w:rsid w:val="00E7729B"/>
    <w:rsid w:val="00E803CA"/>
    <w:rsid w:val="00E90B6C"/>
    <w:rsid w:val="00E950AD"/>
    <w:rsid w:val="00EB7736"/>
    <w:rsid w:val="00EC6845"/>
    <w:rsid w:val="00ED0978"/>
    <w:rsid w:val="00EF005F"/>
    <w:rsid w:val="00EF1BA1"/>
    <w:rsid w:val="00F32216"/>
    <w:rsid w:val="00F40196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197E-7314-45EE-A6B2-84216428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1792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2</cp:revision>
  <cp:lastPrinted>2020-01-23T11:23:00Z</cp:lastPrinted>
  <dcterms:created xsi:type="dcterms:W3CDTF">2023-01-26T12:15:00Z</dcterms:created>
  <dcterms:modified xsi:type="dcterms:W3CDTF">2023-01-26T12:15:00Z</dcterms:modified>
</cp:coreProperties>
</file>